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Wie wirkt Musik auf unsere Emotionen und welche Gehirnareale sind daran beteiligt?</w:t>
      </w:r>
    </w:p>
    <w:p w:rsidR="00000000" w:rsidDel="00000000" w:rsidP="00000000" w:rsidRDefault="00000000" w:rsidRPr="00000000" w14:paraId="00000002">
      <w:pPr>
        <w:spacing w:after="240" w:before="240" w:lineRule="auto"/>
        <w:rPr>
          <w:b w:val="1"/>
          <w:u w:val="single"/>
        </w:rPr>
      </w:pPr>
      <w:r w:rsidDel="00000000" w:rsidR="00000000" w:rsidRPr="00000000">
        <w:rPr>
          <w:b w:val="1"/>
          <w:u w:val="single"/>
          <w:rtl w:val="0"/>
        </w:rPr>
        <w:t xml:space="preserve">ChatGPT:</w:t>
      </w:r>
    </w:p>
    <w:p w:rsidR="00000000" w:rsidDel="00000000" w:rsidP="00000000" w:rsidRDefault="00000000" w:rsidRPr="00000000" w14:paraId="00000003">
      <w:pPr>
        <w:spacing w:after="240" w:before="240" w:lineRule="auto"/>
        <w:rPr/>
      </w:pPr>
      <w:r w:rsidDel="00000000" w:rsidR="00000000" w:rsidRPr="00000000">
        <w:rPr>
          <w:rtl w:val="0"/>
        </w:rPr>
        <w:t xml:space="preserve">Musik kann starke Emotionen hervorrufen, weil sie direkt auf unser Gehirn und Nervensystem wirkt. Dabei spielen mehrere Faktoren eine Rolle:</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okud8m3zjhzs" w:id="0"/>
      <w:bookmarkEnd w:id="0"/>
      <w:r w:rsidDel="00000000" w:rsidR="00000000" w:rsidRPr="00000000">
        <w:rPr>
          <w:b w:val="1"/>
          <w:color w:val="000000"/>
          <w:sz w:val="26"/>
          <w:szCs w:val="26"/>
          <w:rtl w:val="0"/>
        </w:rPr>
        <w:t xml:space="preserve">1. Die Wirkung von Klängen auf das Gehirn</w:t>
      </w:r>
    </w:p>
    <w:p w:rsidR="00000000" w:rsidDel="00000000" w:rsidP="00000000" w:rsidRDefault="00000000" w:rsidRPr="00000000" w14:paraId="00000005">
      <w:pPr>
        <w:spacing w:after="240" w:before="240" w:lineRule="auto"/>
        <w:rPr/>
      </w:pPr>
      <w:r w:rsidDel="00000000" w:rsidR="00000000" w:rsidRPr="00000000">
        <w:rPr>
          <w:rtl w:val="0"/>
        </w:rPr>
        <w:t xml:space="preserve">Musik aktiviert das limbische System, das für Emotionen zuständig ist. Besonders wichtig sind der </w:t>
      </w:r>
      <w:r w:rsidDel="00000000" w:rsidR="00000000" w:rsidRPr="00000000">
        <w:rPr>
          <w:b w:val="1"/>
          <w:rtl w:val="0"/>
        </w:rPr>
        <w:t xml:space="preserve">Nucleus accumbens</w:t>
      </w:r>
      <w:r w:rsidDel="00000000" w:rsidR="00000000" w:rsidRPr="00000000">
        <w:rPr>
          <w:rtl w:val="0"/>
        </w:rPr>
        <w:t xml:space="preserve"> (Belohnungssystem), die </w:t>
      </w:r>
      <w:r w:rsidDel="00000000" w:rsidR="00000000" w:rsidRPr="00000000">
        <w:rPr>
          <w:b w:val="1"/>
          <w:rtl w:val="0"/>
        </w:rPr>
        <w:t xml:space="preserve">Amygdala</w:t>
      </w:r>
      <w:r w:rsidDel="00000000" w:rsidR="00000000" w:rsidRPr="00000000">
        <w:rPr>
          <w:rtl w:val="0"/>
        </w:rPr>
        <w:t xml:space="preserve"> (Verarbeitung von Angst und Freude) und der </w:t>
      </w:r>
      <w:r w:rsidDel="00000000" w:rsidR="00000000" w:rsidRPr="00000000">
        <w:rPr>
          <w:b w:val="1"/>
          <w:rtl w:val="0"/>
        </w:rPr>
        <w:t xml:space="preserve">Hippocampus</w:t>
      </w:r>
      <w:r w:rsidDel="00000000" w:rsidR="00000000" w:rsidRPr="00000000">
        <w:rPr>
          <w:rtl w:val="0"/>
        </w:rPr>
        <w:t xml:space="preserve"> (Erinnerungen).</w:t>
      </w:r>
    </w:p>
    <w:p w:rsidR="00000000" w:rsidDel="00000000" w:rsidP="00000000" w:rsidRDefault="00000000" w:rsidRPr="00000000" w14:paraId="00000006">
      <w:pPr>
        <w:numPr>
          <w:ilvl w:val="0"/>
          <w:numId w:val="6"/>
        </w:numPr>
        <w:spacing w:after="0" w:afterAutospacing="0" w:before="240" w:lineRule="auto"/>
        <w:ind w:left="720" w:hanging="360"/>
      </w:pPr>
      <w:r w:rsidDel="00000000" w:rsidR="00000000" w:rsidRPr="00000000">
        <w:rPr>
          <w:rtl w:val="0"/>
        </w:rPr>
        <w:t xml:space="preserve">Schnelle Rhythmen und hohe Töne regen an und können Freude oder Spannung erzeugen.</w:t>
      </w:r>
    </w:p>
    <w:p w:rsidR="00000000" w:rsidDel="00000000" w:rsidP="00000000" w:rsidRDefault="00000000" w:rsidRPr="00000000" w14:paraId="00000007">
      <w:pPr>
        <w:numPr>
          <w:ilvl w:val="0"/>
          <w:numId w:val="6"/>
        </w:numPr>
        <w:spacing w:after="0" w:afterAutospacing="0" w:before="0" w:beforeAutospacing="0" w:lineRule="auto"/>
        <w:ind w:left="720" w:hanging="360"/>
      </w:pPr>
      <w:r w:rsidDel="00000000" w:rsidR="00000000" w:rsidRPr="00000000">
        <w:rPr>
          <w:rtl w:val="0"/>
        </w:rPr>
        <w:t xml:space="preserve">Langsame Rhythmen und tiefe Töne wirken beruhigend oder melancholisch.</w:t>
      </w:r>
    </w:p>
    <w:p w:rsidR="00000000" w:rsidDel="00000000" w:rsidP="00000000" w:rsidRDefault="00000000" w:rsidRPr="00000000" w14:paraId="00000008">
      <w:pPr>
        <w:numPr>
          <w:ilvl w:val="0"/>
          <w:numId w:val="6"/>
        </w:numPr>
        <w:spacing w:after="240" w:before="0" w:beforeAutospacing="0" w:lineRule="auto"/>
        <w:ind w:left="720" w:hanging="360"/>
      </w:pPr>
      <w:r w:rsidDel="00000000" w:rsidR="00000000" w:rsidRPr="00000000">
        <w:rPr>
          <w:rtl w:val="0"/>
        </w:rPr>
        <w:t xml:space="preserve">Dissonanzen (unharmonische Klänge) erzeugen Spannung und Unruhe, Konsonanzen (harmonische Klänge) wirken angenehm und entspannend.</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cvya4jvtwwkq" w:id="1"/>
      <w:bookmarkEnd w:id="1"/>
      <w:r w:rsidDel="00000000" w:rsidR="00000000" w:rsidRPr="00000000">
        <w:rPr>
          <w:b w:val="1"/>
          <w:color w:val="000000"/>
          <w:sz w:val="26"/>
          <w:szCs w:val="26"/>
          <w:rtl w:val="0"/>
        </w:rPr>
        <w:t xml:space="preserve">2. Warum klingt Dur „fröhlich“ und Moll „traurig“?</w:t>
      </w:r>
    </w:p>
    <w:p w:rsidR="00000000" w:rsidDel="00000000" w:rsidP="00000000" w:rsidRDefault="00000000" w:rsidRPr="00000000" w14:paraId="0000000A">
      <w:pPr>
        <w:spacing w:after="240" w:before="240" w:lineRule="auto"/>
        <w:rPr/>
      </w:pPr>
      <w:r w:rsidDel="00000000" w:rsidR="00000000" w:rsidRPr="00000000">
        <w:rPr>
          <w:rtl w:val="0"/>
        </w:rPr>
        <w:t xml:space="preserve">Die Unterscheidung zwischen Dur und Moll beruht auf der Anordnung der Töne innerhalb einer Tonleiter.</w:t>
      </w:r>
    </w:p>
    <w:p w:rsidR="00000000" w:rsidDel="00000000" w:rsidP="00000000" w:rsidRDefault="00000000" w:rsidRPr="00000000" w14:paraId="0000000B">
      <w:pPr>
        <w:numPr>
          <w:ilvl w:val="0"/>
          <w:numId w:val="10"/>
        </w:numPr>
        <w:spacing w:after="0" w:afterAutospacing="0" w:before="240" w:lineRule="auto"/>
        <w:ind w:left="720" w:hanging="360"/>
      </w:pPr>
      <w:r w:rsidDel="00000000" w:rsidR="00000000" w:rsidRPr="00000000">
        <w:rPr>
          <w:b w:val="1"/>
          <w:rtl w:val="0"/>
        </w:rPr>
        <w:t xml:space="preserve">Dur-Tonleitern</w:t>
      </w:r>
      <w:r w:rsidDel="00000000" w:rsidR="00000000" w:rsidRPr="00000000">
        <w:rPr>
          <w:rtl w:val="0"/>
        </w:rPr>
        <w:t xml:space="preserve"> haben größere Abstände zwischen den ersten Tönen und klingen dadurch „offener“ und „heller“. Sie erzeugen oft Gefühle von Freude, Optimismus oder Kraft.</w:t>
      </w:r>
    </w:p>
    <w:p w:rsidR="00000000" w:rsidDel="00000000" w:rsidP="00000000" w:rsidRDefault="00000000" w:rsidRPr="00000000" w14:paraId="0000000C">
      <w:pPr>
        <w:numPr>
          <w:ilvl w:val="0"/>
          <w:numId w:val="10"/>
        </w:numPr>
        <w:spacing w:after="240" w:before="0" w:beforeAutospacing="0" w:lineRule="auto"/>
        <w:ind w:left="720" w:hanging="360"/>
      </w:pPr>
      <w:r w:rsidDel="00000000" w:rsidR="00000000" w:rsidRPr="00000000">
        <w:rPr>
          <w:b w:val="1"/>
          <w:rtl w:val="0"/>
        </w:rPr>
        <w:t xml:space="preserve">Moll-Tonleitern</w:t>
      </w:r>
      <w:r w:rsidDel="00000000" w:rsidR="00000000" w:rsidRPr="00000000">
        <w:rPr>
          <w:rtl w:val="0"/>
        </w:rPr>
        <w:t xml:space="preserve"> enthalten kleinere Intervalle (besonders die kleine Terz), was zu einem dunkleren, „geschlossenem“ Klang führt. Dies wird oft als traurig, melancholisch oder nachdenklich empfunden.</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g6vdott2bllg" w:id="2"/>
      <w:bookmarkEnd w:id="2"/>
      <w:r w:rsidDel="00000000" w:rsidR="00000000" w:rsidRPr="00000000">
        <w:rPr>
          <w:b w:val="1"/>
          <w:color w:val="000000"/>
          <w:sz w:val="26"/>
          <w:szCs w:val="26"/>
          <w:rtl w:val="0"/>
        </w:rPr>
        <w:t xml:space="preserve">3. Kulturelle Prägung vs. Biologie</w:t>
      </w:r>
    </w:p>
    <w:p w:rsidR="00000000" w:rsidDel="00000000" w:rsidP="00000000" w:rsidRDefault="00000000" w:rsidRPr="00000000" w14:paraId="0000000E">
      <w:pPr>
        <w:spacing w:after="240" w:before="240" w:lineRule="auto"/>
        <w:rPr/>
      </w:pPr>
      <w:r w:rsidDel="00000000" w:rsidR="00000000" w:rsidRPr="00000000">
        <w:rPr>
          <w:rtl w:val="0"/>
        </w:rPr>
        <w:t xml:space="preserve">Ob Dur tatsächlich „glücklich“ und Moll „traurig“ ist, hängt auch von der Hörgewohnheit ab. Westliche Musik hat diese Assoziationen über Jahrhunderte geprägt. In anderen Kulturen können Skalen und Modi (z. B. die arabische Maqam-Musik) andere emotionale Bedeutungen haben.</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80bxvgcy4svj" w:id="3"/>
      <w:bookmarkEnd w:id="3"/>
      <w:r w:rsidDel="00000000" w:rsidR="00000000" w:rsidRPr="00000000">
        <w:rPr>
          <w:b w:val="1"/>
          <w:color w:val="000000"/>
          <w:sz w:val="26"/>
          <w:szCs w:val="26"/>
          <w:rtl w:val="0"/>
        </w:rPr>
        <w:t xml:space="preserve">4. Weitere Faktoren der emotionalen Wirkung</w:t>
      </w:r>
    </w:p>
    <w:p w:rsidR="00000000" w:rsidDel="00000000" w:rsidP="00000000" w:rsidRDefault="00000000" w:rsidRPr="00000000" w14:paraId="00000010">
      <w:pPr>
        <w:spacing w:after="240" w:before="240" w:lineRule="auto"/>
        <w:rPr/>
      </w:pPr>
      <w:r w:rsidDel="00000000" w:rsidR="00000000" w:rsidRPr="00000000">
        <w:rPr>
          <w:rtl w:val="0"/>
        </w:rPr>
        <w:t xml:space="preserve">Neben Dur und Moll beeinflussen auch andere Elemente, wie Musik auf uns wirkt:</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b w:val="1"/>
          <w:rtl w:val="0"/>
        </w:rPr>
        <w:t xml:space="preserve">Tempo:</w:t>
      </w:r>
      <w:r w:rsidDel="00000000" w:rsidR="00000000" w:rsidRPr="00000000">
        <w:rPr>
          <w:rtl w:val="0"/>
        </w:rPr>
        <w:t xml:space="preserve"> Schnelle Musik wirkt anregend, langsame beruhigend.</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rtl w:val="0"/>
        </w:rPr>
        <w:t xml:space="preserve">Dynamik:</w:t>
      </w:r>
      <w:r w:rsidDel="00000000" w:rsidR="00000000" w:rsidRPr="00000000">
        <w:rPr>
          <w:rtl w:val="0"/>
        </w:rPr>
        <w:t xml:space="preserve"> Laute Passagen erzeugen Erregung, leise Intimität.</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rtl w:val="0"/>
        </w:rPr>
        <w:t xml:space="preserve">Harmonie &amp; Melodie:</w:t>
      </w:r>
      <w:r w:rsidDel="00000000" w:rsidR="00000000" w:rsidRPr="00000000">
        <w:rPr>
          <w:rtl w:val="0"/>
        </w:rPr>
        <w:t xml:space="preserve"> Wohlklingende Harmonien entspannen, überraschende Wendungen erzeugen Spannung.</w:t>
      </w:r>
    </w:p>
    <w:p w:rsidR="00000000" w:rsidDel="00000000" w:rsidP="00000000" w:rsidRDefault="00000000" w:rsidRPr="00000000" w14:paraId="00000014">
      <w:pPr>
        <w:numPr>
          <w:ilvl w:val="0"/>
          <w:numId w:val="1"/>
        </w:numPr>
        <w:spacing w:after="240" w:before="0" w:beforeAutospacing="0" w:lineRule="auto"/>
        <w:ind w:left="720" w:hanging="360"/>
      </w:pPr>
      <w:r w:rsidDel="00000000" w:rsidR="00000000" w:rsidRPr="00000000">
        <w:rPr>
          <w:b w:val="1"/>
          <w:rtl w:val="0"/>
        </w:rPr>
        <w:t xml:space="preserve">Persönliche Assoziationen:</w:t>
      </w:r>
      <w:r w:rsidDel="00000000" w:rsidR="00000000" w:rsidRPr="00000000">
        <w:rPr>
          <w:rtl w:val="0"/>
        </w:rPr>
        <w:t xml:space="preserve"> Musik kann Erinnerungen wecken, was die emotionale Reaktion verstärkt.</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ubqdmlb8btjf" w:id="4"/>
      <w:bookmarkEnd w:id="4"/>
      <w:r w:rsidDel="00000000" w:rsidR="00000000" w:rsidRPr="00000000">
        <w:rPr>
          <w:b w:val="1"/>
          <w:color w:val="000000"/>
          <w:sz w:val="26"/>
          <w:szCs w:val="26"/>
          <w:rtl w:val="0"/>
        </w:rPr>
        <w:t xml:space="preserve">Fazit</w:t>
      </w:r>
    </w:p>
    <w:p w:rsidR="00000000" w:rsidDel="00000000" w:rsidP="00000000" w:rsidRDefault="00000000" w:rsidRPr="00000000" w14:paraId="00000016">
      <w:pPr>
        <w:spacing w:after="240" w:before="240" w:lineRule="auto"/>
        <w:rPr/>
      </w:pPr>
      <w:r w:rsidDel="00000000" w:rsidR="00000000" w:rsidRPr="00000000">
        <w:rPr>
          <w:rtl w:val="0"/>
        </w:rPr>
        <w:t xml:space="preserve">Musik berührt uns, weil sie sowohl auf unsere Biologie als auch auf unsere kulturellen Prägungen wirkt. Dur und Moll spielen eine Rolle, aber sie sind nur ein Baustein im komplexen Zusammenspiel von Melodie, Harmonie, Rhythmus und persönlicher Erfahrung.</w:t>
      </w:r>
    </w:p>
    <w:p w:rsidR="00000000" w:rsidDel="00000000" w:rsidP="00000000" w:rsidRDefault="00000000" w:rsidRPr="00000000" w14:paraId="00000017">
      <w:pPr>
        <w:spacing w:after="240" w:before="240" w:lineRule="auto"/>
        <w:rPr/>
      </w:pPr>
      <w:r w:rsidDel="00000000" w:rsidR="00000000" w:rsidRPr="00000000">
        <w:rPr>
          <w:rtl w:val="0"/>
        </w:rPr>
        <w:t xml:space="preserve">Die Texte von Liedern haben einen enormen Einfluss auf unsere Emotionen, weil sie Sprache mit Musik verbinden – zwei der stärksten Ausdrucksformen menschlicher Gefühle. Dabei wirkt der Text auf mehreren Ebenen:</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jl9dpxpk9syy" w:id="5"/>
      <w:bookmarkEnd w:id="5"/>
      <w:r w:rsidDel="00000000" w:rsidR="00000000" w:rsidRPr="00000000">
        <w:rPr>
          <w:b w:val="1"/>
          <w:color w:val="000000"/>
          <w:sz w:val="26"/>
          <w:szCs w:val="26"/>
          <w:rtl w:val="0"/>
        </w:rPr>
        <w:t xml:space="preserve">1. Bedeutungsebene: Was sagt der Text?</w:t>
      </w:r>
    </w:p>
    <w:p w:rsidR="00000000" w:rsidDel="00000000" w:rsidP="00000000" w:rsidRDefault="00000000" w:rsidRPr="00000000" w14:paraId="00000019">
      <w:pPr>
        <w:numPr>
          <w:ilvl w:val="0"/>
          <w:numId w:val="4"/>
        </w:numPr>
        <w:spacing w:after="0" w:afterAutospacing="0" w:before="240" w:lineRule="auto"/>
        <w:ind w:left="720" w:hanging="360"/>
      </w:pPr>
      <w:r w:rsidDel="00000000" w:rsidR="00000000" w:rsidRPr="00000000">
        <w:rPr>
          <w:b w:val="1"/>
          <w:rtl w:val="0"/>
        </w:rPr>
        <w:t xml:space="preserve">Direkte Botschaften:</w:t>
      </w:r>
      <w:r w:rsidDel="00000000" w:rsidR="00000000" w:rsidRPr="00000000">
        <w:rPr>
          <w:rtl w:val="0"/>
        </w:rPr>
        <w:t xml:space="preserve"> Klare Aussagen wie „Ich liebe dich“ oder „Ich vermisse dich“ lösen gezielte Emotionen aus.</w:t>
      </w:r>
    </w:p>
    <w:p w:rsidR="00000000" w:rsidDel="00000000" w:rsidP="00000000" w:rsidRDefault="00000000" w:rsidRPr="00000000" w14:paraId="0000001A">
      <w:pPr>
        <w:numPr>
          <w:ilvl w:val="0"/>
          <w:numId w:val="4"/>
        </w:numPr>
        <w:spacing w:after="0" w:afterAutospacing="0" w:before="0" w:beforeAutospacing="0" w:lineRule="auto"/>
        <w:ind w:left="720" w:hanging="360"/>
      </w:pPr>
      <w:r w:rsidDel="00000000" w:rsidR="00000000" w:rsidRPr="00000000">
        <w:rPr>
          <w:b w:val="1"/>
          <w:rtl w:val="0"/>
        </w:rPr>
        <w:t xml:space="preserve">Metaphern &amp; Bilder:</w:t>
      </w:r>
      <w:r w:rsidDel="00000000" w:rsidR="00000000" w:rsidRPr="00000000">
        <w:rPr>
          <w:rtl w:val="0"/>
        </w:rPr>
        <w:t xml:space="preserve"> Poetische Sprache kann tiefere Gefühle hervorrufen, weil sie Raum für Interpretation lässt. Beispiel: „Tränen aus Gold“ klingt anders als „Ich bin traurig“.</w:t>
      </w:r>
    </w:p>
    <w:p w:rsidR="00000000" w:rsidDel="00000000" w:rsidP="00000000" w:rsidRDefault="00000000" w:rsidRPr="00000000" w14:paraId="0000001B">
      <w:pPr>
        <w:numPr>
          <w:ilvl w:val="0"/>
          <w:numId w:val="4"/>
        </w:numPr>
        <w:spacing w:after="240" w:before="0" w:beforeAutospacing="0" w:lineRule="auto"/>
        <w:ind w:left="720" w:hanging="360"/>
      </w:pPr>
      <w:r w:rsidDel="00000000" w:rsidR="00000000" w:rsidRPr="00000000">
        <w:rPr>
          <w:b w:val="1"/>
          <w:rtl w:val="0"/>
        </w:rPr>
        <w:t xml:space="preserve">Themenwahl:</w:t>
      </w:r>
      <w:r w:rsidDel="00000000" w:rsidR="00000000" w:rsidRPr="00000000">
        <w:rPr>
          <w:rtl w:val="0"/>
        </w:rPr>
        <w:t xml:space="preserve"> Texte über Liebe, Verlust oder Hoffnung triggern universelle Emotionen.</w:t>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2wejfn2puuld" w:id="6"/>
      <w:bookmarkEnd w:id="6"/>
      <w:r w:rsidDel="00000000" w:rsidR="00000000" w:rsidRPr="00000000">
        <w:rPr>
          <w:b w:val="1"/>
          <w:color w:val="000000"/>
          <w:sz w:val="26"/>
          <w:szCs w:val="26"/>
          <w:rtl w:val="0"/>
        </w:rPr>
        <w:t xml:space="preserve">2. Identifikation: Wer fühlt sich angesprochen?</w:t>
      </w:r>
    </w:p>
    <w:p w:rsidR="00000000" w:rsidDel="00000000" w:rsidP="00000000" w:rsidRDefault="00000000" w:rsidRPr="00000000" w14:paraId="0000001D">
      <w:pPr>
        <w:numPr>
          <w:ilvl w:val="0"/>
          <w:numId w:val="8"/>
        </w:numPr>
        <w:spacing w:after="0" w:afterAutospacing="0" w:before="240" w:lineRule="auto"/>
        <w:ind w:left="720" w:hanging="360"/>
      </w:pPr>
      <w:r w:rsidDel="00000000" w:rsidR="00000000" w:rsidRPr="00000000">
        <w:rPr>
          <w:b w:val="1"/>
          <w:rtl w:val="0"/>
        </w:rPr>
        <w:t xml:space="preserve">Persönliche Erfahrungen:</w:t>
      </w:r>
      <w:r w:rsidDel="00000000" w:rsidR="00000000" w:rsidRPr="00000000">
        <w:rPr>
          <w:rtl w:val="0"/>
        </w:rPr>
        <w:t xml:space="preserve"> Hören wir einen Songtext, der zu unserer aktuellen Gefühlslage passt, fühlen wir uns verstanden.</w:t>
      </w:r>
    </w:p>
    <w:p w:rsidR="00000000" w:rsidDel="00000000" w:rsidP="00000000" w:rsidRDefault="00000000" w:rsidRPr="00000000" w14:paraId="0000001E">
      <w:pPr>
        <w:numPr>
          <w:ilvl w:val="0"/>
          <w:numId w:val="8"/>
        </w:numPr>
        <w:spacing w:after="0" w:afterAutospacing="0" w:before="0" w:beforeAutospacing="0" w:lineRule="auto"/>
        <w:ind w:left="720" w:hanging="360"/>
      </w:pPr>
      <w:r w:rsidDel="00000000" w:rsidR="00000000" w:rsidRPr="00000000">
        <w:rPr>
          <w:b w:val="1"/>
          <w:rtl w:val="0"/>
        </w:rPr>
        <w:t xml:space="preserve">Gesellschaftliche Themen:</w:t>
      </w:r>
      <w:r w:rsidDel="00000000" w:rsidR="00000000" w:rsidRPr="00000000">
        <w:rPr>
          <w:rtl w:val="0"/>
        </w:rPr>
        <w:t xml:space="preserve"> Protestlieder oder sozialkritische Songs erzeugen oft Wut oder Motivation.</w:t>
      </w:r>
    </w:p>
    <w:p w:rsidR="00000000" w:rsidDel="00000000" w:rsidP="00000000" w:rsidRDefault="00000000" w:rsidRPr="00000000" w14:paraId="0000001F">
      <w:pPr>
        <w:numPr>
          <w:ilvl w:val="0"/>
          <w:numId w:val="8"/>
        </w:numPr>
        <w:spacing w:after="240" w:before="0" w:beforeAutospacing="0" w:lineRule="auto"/>
        <w:ind w:left="720" w:hanging="360"/>
      </w:pPr>
      <w:r w:rsidDel="00000000" w:rsidR="00000000" w:rsidRPr="00000000">
        <w:rPr>
          <w:b w:val="1"/>
          <w:rtl w:val="0"/>
        </w:rPr>
        <w:t xml:space="preserve">Erinnerungen:</w:t>
      </w:r>
      <w:r w:rsidDel="00000000" w:rsidR="00000000" w:rsidRPr="00000000">
        <w:rPr>
          <w:rtl w:val="0"/>
        </w:rPr>
        <w:t xml:space="preserve"> Ein bestimmter Songtext kann uns in eine vergangene Situation zurückversetzen.</w:t>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u65l65orcemr" w:id="7"/>
      <w:bookmarkEnd w:id="7"/>
      <w:r w:rsidDel="00000000" w:rsidR="00000000" w:rsidRPr="00000000">
        <w:rPr>
          <w:b w:val="1"/>
          <w:color w:val="000000"/>
          <w:sz w:val="26"/>
          <w:szCs w:val="26"/>
          <w:rtl w:val="0"/>
        </w:rPr>
        <w:t xml:space="preserve">3. Klang &amp; Rhythmus: Wie wird der Text präsentiert?</w:t>
      </w:r>
    </w:p>
    <w:p w:rsidR="00000000" w:rsidDel="00000000" w:rsidP="00000000" w:rsidRDefault="00000000" w:rsidRPr="00000000" w14:paraId="00000021">
      <w:pPr>
        <w:numPr>
          <w:ilvl w:val="0"/>
          <w:numId w:val="3"/>
        </w:numPr>
        <w:spacing w:after="0" w:afterAutospacing="0" w:before="240" w:lineRule="auto"/>
        <w:ind w:left="720" w:hanging="360"/>
      </w:pPr>
      <w:r w:rsidDel="00000000" w:rsidR="00000000" w:rsidRPr="00000000">
        <w:rPr>
          <w:b w:val="1"/>
          <w:rtl w:val="0"/>
        </w:rPr>
        <w:t xml:space="preserve">Betonung &amp; Sprachmelodie:</w:t>
      </w:r>
      <w:r w:rsidDel="00000000" w:rsidR="00000000" w:rsidRPr="00000000">
        <w:rPr>
          <w:rtl w:val="0"/>
        </w:rPr>
        <w:t xml:space="preserve"> Ein sanft gesungener Text wirkt anders als ein geschriener.</w:t>
      </w:r>
    </w:p>
    <w:p w:rsidR="00000000" w:rsidDel="00000000" w:rsidP="00000000" w:rsidRDefault="00000000" w:rsidRPr="00000000" w14:paraId="00000022">
      <w:pPr>
        <w:numPr>
          <w:ilvl w:val="0"/>
          <w:numId w:val="3"/>
        </w:numPr>
        <w:spacing w:after="0" w:afterAutospacing="0" w:before="0" w:beforeAutospacing="0" w:lineRule="auto"/>
        <w:ind w:left="720" w:hanging="360"/>
      </w:pPr>
      <w:r w:rsidDel="00000000" w:rsidR="00000000" w:rsidRPr="00000000">
        <w:rPr>
          <w:b w:val="1"/>
          <w:rtl w:val="0"/>
        </w:rPr>
        <w:t xml:space="preserve">Reime &amp; Wiederholungen:</w:t>
      </w:r>
      <w:r w:rsidDel="00000000" w:rsidR="00000000" w:rsidRPr="00000000">
        <w:rPr>
          <w:rtl w:val="0"/>
        </w:rPr>
        <w:t xml:space="preserve"> Ohrwürmer entstehen oft durch eingängige Reime, die das Gehirn leichter verarbeitet.</w:t>
      </w:r>
    </w:p>
    <w:p w:rsidR="00000000" w:rsidDel="00000000" w:rsidP="00000000" w:rsidRDefault="00000000" w:rsidRPr="00000000" w14:paraId="00000023">
      <w:pPr>
        <w:numPr>
          <w:ilvl w:val="0"/>
          <w:numId w:val="3"/>
        </w:numPr>
        <w:spacing w:after="240" w:before="0" w:beforeAutospacing="0" w:lineRule="auto"/>
        <w:ind w:left="720" w:hanging="360"/>
      </w:pPr>
      <w:r w:rsidDel="00000000" w:rsidR="00000000" w:rsidRPr="00000000">
        <w:rPr>
          <w:b w:val="1"/>
          <w:rtl w:val="0"/>
        </w:rPr>
        <w:t xml:space="preserve">Rhythmus &amp; Flow:</w:t>
      </w:r>
      <w:r w:rsidDel="00000000" w:rsidR="00000000" w:rsidRPr="00000000">
        <w:rPr>
          <w:rtl w:val="0"/>
        </w:rPr>
        <w:t xml:space="preserve"> Besonders im Rap oder Spoken Word beeinflusst der Rhythmus die emotionale Wirkung des Textes.</w:t>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ivkqd1hvgw1y" w:id="8"/>
      <w:bookmarkEnd w:id="8"/>
      <w:r w:rsidDel="00000000" w:rsidR="00000000" w:rsidRPr="00000000">
        <w:rPr>
          <w:b w:val="1"/>
          <w:color w:val="000000"/>
          <w:sz w:val="26"/>
          <w:szCs w:val="26"/>
          <w:rtl w:val="0"/>
        </w:rPr>
        <w:t xml:space="preserve">4. Zusammenspiel von Musik &amp; Text: Passt das Gefühl?</w:t>
      </w:r>
    </w:p>
    <w:p w:rsidR="00000000" w:rsidDel="00000000" w:rsidP="00000000" w:rsidRDefault="00000000" w:rsidRPr="00000000" w14:paraId="00000025">
      <w:pPr>
        <w:numPr>
          <w:ilvl w:val="0"/>
          <w:numId w:val="11"/>
        </w:numPr>
        <w:spacing w:after="0" w:afterAutospacing="0" w:before="240" w:lineRule="auto"/>
        <w:ind w:left="720" w:hanging="360"/>
      </w:pPr>
      <w:r w:rsidDel="00000000" w:rsidR="00000000" w:rsidRPr="00000000">
        <w:rPr>
          <w:b w:val="1"/>
          <w:rtl w:val="0"/>
        </w:rPr>
        <w:t xml:space="preserve">Kongruenz:</w:t>
      </w:r>
      <w:r w:rsidDel="00000000" w:rsidR="00000000" w:rsidRPr="00000000">
        <w:rPr>
          <w:rtl w:val="0"/>
        </w:rPr>
        <w:t xml:space="preserve"> Wenn traurige Texte mit melancholischer Musik kombiniert werden (z. B. „Hurt“ von Johnny Cash), verstärkt das die Emotion.</w:t>
      </w:r>
    </w:p>
    <w:p w:rsidR="00000000" w:rsidDel="00000000" w:rsidP="00000000" w:rsidRDefault="00000000" w:rsidRPr="00000000" w14:paraId="00000026">
      <w:pPr>
        <w:numPr>
          <w:ilvl w:val="0"/>
          <w:numId w:val="11"/>
        </w:numPr>
        <w:spacing w:after="240" w:before="0" w:beforeAutospacing="0" w:lineRule="auto"/>
        <w:ind w:left="720" w:hanging="360"/>
      </w:pPr>
      <w:r w:rsidDel="00000000" w:rsidR="00000000" w:rsidRPr="00000000">
        <w:rPr>
          <w:b w:val="1"/>
          <w:rtl w:val="0"/>
        </w:rPr>
        <w:t xml:space="preserve">Ironie &amp; Kontrast:</w:t>
      </w:r>
      <w:r w:rsidDel="00000000" w:rsidR="00000000" w:rsidRPr="00000000">
        <w:rPr>
          <w:rtl w:val="0"/>
        </w:rPr>
        <w:t xml:space="preserve"> Fröhliche Musik mit traurigem Text (z. B. „Pumped Up Kicks“ von Foster the People) kann eine ambivalente oder verstörende Wirkung haben.</w:t>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kf16ldi5tk8d" w:id="9"/>
      <w:bookmarkEnd w:id="9"/>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wws1uqrrrwrv" w:id="10"/>
      <w:bookmarkEnd w:id="10"/>
      <w:r w:rsidDel="00000000" w:rsidR="00000000" w:rsidRPr="00000000">
        <w:rPr>
          <w:b w:val="1"/>
          <w:color w:val="000000"/>
          <w:sz w:val="26"/>
          <w:szCs w:val="26"/>
          <w:rtl w:val="0"/>
        </w:rPr>
        <w:t xml:space="preserve">Fazit</w:t>
      </w:r>
    </w:p>
    <w:p w:rsidR="00000000" w:rsidDel="00000000" w:rsidP="00000000" w:rsidRDefault="00000000" w:rsidRPr="00000000" w14:paraId="00000029">
      <w:pPr>
        <w:spacing w:after="240" w:before="240" w:lineRule="auto"/>
        <w:rPr/>
      </w:pPr>
      <w:r w:rsidDel="00000000" w:rsidR="00000000" w:rsidRPr="00000000">
        <w:rPr>
          <w:rtl w:val="0"/>
        </w:rPr>
        <w:t xml:space="preserve">Songtexte verstärken, lenken oder brechen die emotionale Wirkung eines Songs. Sie geben der Musik eine erzählerische Dimension und helfen uns, unsere eigenen Emotionen zu verarbeiten – ob durch Identifikation, Reflexion oder einfach durch den Klang der Worte.</w:t>
      </w:r>
    </w:p>
    <w:p w:rsidR="00000000" w:rsidDel="00000000" w:rsidP="00000000" w:rsidRDefault="00000000" w:rsidRPr="00000000" w14:paraId="0000002A">
      <w:pPr>
        <w:spacing w:after="240" w:before="240" w:lineRule="auto"/>
        <w:rPr>
          <w:b w:val="1"/>
          <w:u w:val="single"/>
        </w:rPr>
      </w:pPr>
      <w:r w:rsidDel="00000000" w:rsidR="00000000" w:rsidRPr="00000000">
        <w:rPr>
          <w:b w:val="1"/>
          <w:u w:val="single"/>
          <w:rtl w:val="0"/>
        </w:rPr>
        <w:t xml:space="preserve">ScienceOS.ai:</w:t>
      </w:r>
    </w:p>
    <w:p w:rsidR="00000000" w:rsidDel="00000000" w:rsidP="00000000" w:rsidRDefault="00000000" w:rsidRPr="00000000" w14:paraId="0000002B">
      <w:pPr>
        <w:spacing w:after="240" w:before="240" w:lineRule="auto"/>
        <w:rPr/>
      </w:pPr>
      <w:r w:rsidDel="00000000" w:rsidR="00000000" w:rsidRPr="00000000">
        <w:rPr>
          <w:rtl w:val="0"/>
        </w:rPr>
        <w:t xml:space="preserve">Musik beeinflusst Emotionen durch die Aktivierung verschiedener Gehirnareale und psychologischer Mechanismen. Sie kann sowohl grundlegende als auch komplexe emotionale Zustände wie Freude, Traurigkeit, Nostalgie oder Staunen hervorrufen. Dies geschieht durch die Aktivierung von Belohnungssystemen, motorischen, aufmerksamkeitsbezogenen und gedächtnisbezogenen Regionen des Gehirns (Vuilleumier, 2015).</w:t>
      </w:r>
    </w:p>
    <w:p w:rsidR="00000000" w:rsidDel="00000000" w:rsidP="00000000" w:rsidRDefault="00000000" w:rsidRPr="00000000" w14:paraId="0000002C">
      <w:pPr>
        <w:spacing w:after="240" w:before="240" w:lineRule="auto"/>
        <w:rPr/>
      </w:pPr>
      <w:r w:rsidDel="00000000" w:rsidR="00000000" w:rsidRPr="00000000">
        <w:rPr>
          <w:rtl w:val="0"/>
        </w:rPr>
        <w:t xml:space="preserve">Wichtige Gehirnareale, die an der Verarbeitung von Musik und Emotionen beteiligt sind, umfassen das limbische System (z. B. Amygdala), den präfrontalen Kortex, den inferioren frontalen Gyrus und den Precuneus. Der Precuneus ist besonders relevant für die Selbstdarstellung und die emotionale Bewertung (Tabei, 2015). Musik mit Texten aktiviert zusätzlich sprachbezogene Regionen wie Broca's Area (Brattico, 2011).</w:t>
      </w:r>
    </w:p>
    <w:p w:rsidR="00000000" w:rsidDel="00000000" w:rsidP="00000000" w:rsidRDefault="00000000" w:rsidRPr="00000000" w14:paraId="0000002D">
      <w:pPr>
        <w:spacing w:after="240" w:before="240" w:lineRule="auto"/>
        <w:rPr/>
      </w:pPr>
      <w:r w:rsidDel="00000000" w:rsidR="00000000" w:rsidRPr="00000000">
        <w:rPr>
          <w:rtl w:val="0"/>
        </w:rPr>
        <w:t xml:space="preserve">Musik kann Emotionen durch Mechanismen wie Konditionierung, emotionale Nachahmung, episodische Erinnerungen und Erwartungshaltungen hervorrufen. Diese Prozesse beeinflussen sowohl die neurochemischen als auch die hormonellen Reaktionen des Körpers (Legge, 2015).</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numPr>
          <w:ilvl w:val="0"/>
          <w:numId w:val="7"/>
        </w:numPr>
        <w:spacing w:after="0" w:afterAutospacing="0" w:before="240" w:lineRule="auto"/>
        <w:ind w:left="720" w:hanging="360"/>
      </w:pPr>
      <w:r w:rsidDel="00000000" w:rsidR="00000000" w:rsidRPr="00000000">
        <w:rPr>
          <w:rtl w:val="0"/>
        </w:rPr>
        <w:t xml:space="preserve">(Vuilleumier, 2015) Vuilleumier, P, Trost, W (2015). Music and emotions: from enchantment to entrainment. Annals of the New York Academy of Sciences, 1337.</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https://doi.org/10.1111/nyas.12676</w:t>
        </w:r>
      </w:hyperlink>
      <w:r w:rsidDel="00000000" w:rsidR="00000000" w:rsidRPr="00000000">
        <w:rPr>
          <w:rtl w:val="0"/>
        </w:rPr>
      </w:r>
    </w:p>
    <w:p w:rsidR="00000000" w:rsidDel="00000000" w:rsidP="00000000" w:rsidRDefault="00000000" w:rsidRPr="00000000" w14:paraId="00000030">
      <w:pPr>
        <w:numPr>
          <w:ilvl w:val="0"/>
          <w:numId w:val="7"/>
        </w:numPr>
        <w:spacing w:after="0" w:afterAutospacing="0" w:before="0" w:beforeAutospacing="0" w:lineRule="auto"/>
        <w:ind w:left="720" w:hanging="360"/>
      </w:pPr>
      <w:r w:rsidDel="00000000" w:rsidR="00000000" w:rsidRPr="00000000">
        <w:rPr>
          <w:rtl w:val="0"/>
        </w:rPr>
        <w:t xml:space="preserve">(Tabei, 2015) Tabei, K (2015). Inferior Frontal Gyrus Activation Underlies the Perception of Emotions, While Precuneus Activation Underlies the Feeling of Emotions during Music Listening. Behavioural Neurology, 2015.</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https://doi.org/10.1155/2015/529043</w:t>
        </w:r>
      </w:hyperlink>
      <w:r w:rsidDel="00000000" w:rsidR="00000000" w:rsidRPr="00000000">
        <w:rPr>
          <w:rtl w:val="0"/>
        </w:rPr>
      </w:r>
    </w:p>
    <w:p w:rsidR="00000000" w:rsidDel="00000000" w:rsidP="00000000" w:rsidRDefault="00000000" w:rsidRPr="00000000" w14:paraId="00000031">
      <w:pPr>
        <w:numPr>
          <w:ilvl w:val="0"/>
          <w:numId w:val="7"/>
        </w:numPr>
        <w:spacing w:after="0" w:afterAutospacing="0" w:before="0" w:beforeAutospacing="0" w:lineRule="auto"/>
        <w:ind w:left="720" w:hanging="360"/>
      </w:pPr>
      <w:r w:rsidDel="00000000" w:rsidR="00000000" w:rsidRPr="00000000">
        <w:rPr>
          <w:rtl w:val="0"/>
        </w:rPr>
        <w:t xml:space="preserve">(Brattico, 2011) Brattico, E et al. (2011). A Functional MRI Study of Happy and Sad Emotions in Music with and without Lyrics. Frontiers in Psychology, 2.</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https://doi.org/10.3389/fpsyg.2011.00308</w:t>
        </w:r>
      </w:hyperlink>
      <w:r w:rsidDel="00000000" w:rsidR="00000000" w:rsidRPr="00000000">
        <w:rPr>
          <w:rtl w:val="0"/>
        </w:rPr>
      </w:r>
    </w:p>
    <w:p w:rsidR="00000000" w:rsidDel="00000000" w:rsidP="00000000" w:rsidRDefault="00000000" w:rsidRPr="00000000" w14:paraId="00000032">
      <w:pPr>
        <w:numPr>
          <w:ilvl w:val="0"/>
          <w:numId w:val="7"/>
        </w:numPr>
        <w:spacing w:after="240" w:before="0" w:beforeAutospacing="0" w:lineRule="auto"/>
        <w:ind w:left="720" w:hanging="360"/>
      </w:pPr>
      <w:r w:rsidDel="00000000" w:rsidR="00000000" w:rsidRPr="00000000">
        <w:rPr>
          <w:rtl w:val="0"/>
        </w:rPr>
        <w:t xml:space="preserve">(Legge, 2015) Legge, A W (2015). On the Neural Mechanisms of Music Therapy in Mental Health Care: Literature Review and Clinical Implications. Music Therapy Perspectives, 33, 128-141.</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https://doi.org/10.1093/MTP/MIV025</w:t>
        </w:r>
      </w:hyperlink>
      <w:r w:rsidDel="00000000" w:rsidR="00000000" w:rsidRPr="00000000">
        <w:rPr>
          <w:rtl w:val="0"/>
        </w:rPr>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Welche Rolle spielt der Precuneus bei der emotionalen Bewertung von Musik?</w:t>
      </w:r>
    </w:p>
    <w:p w:rsidR="00000000" w:rsidDel="00000000" w:rsidP="00000000" w:rsidRDefault="00000000" w:rsidRPr="00000000" w14:paraId="00000034">
      <w:pPr>
        <w:spacing w:after="240" w:before="240" w:lineRule="auto"/>
        <w:rPr/>
      </w:pPr>
      <w:r w:rsidDel="00000000" w:rsidR="00000000" w:rsidRPr="00000000">
        <w:rPr>
          <w:rtl w:val="0"/>
        </w:rPr>
        <w:t xml:space="preserve">Der Precuneus spielt eine zentrale Rolle bei der emotionalen Bewertung von Musik, insbesondere bei der Verarbeitung von </w:t>
      </w:r>
      <w:r w:rsidDel="00000000" w:rsidR="00000000" w:rsidRPr="00000000">
        <w:rPr>
          <w:b w:val="1"/>
          <w:rtl w:val="0"/>
        </w:rPr>
        <w:t xml:space="preserve">gefühlten Emotionen</w:t>
      </w:r>
      <w:r w:rsidDel="00000000" w:rsidR="00000000" w:rsidRPr="00000000">
        <w:rPr>
          <w:rtl w:val="0"/>
        </w:rPr>
        <w:t xml:space="preserve">. Studien zeigen, dass der Precuneus stärker aktiviert wird, wenn Hörer ihre emotionalen Reaktionen auf Musik bewerten, im Vergleich zu passivem Zuhören. Dies deutet darauf hin, dass der Precuneus an der Selbstdarstellung und der Bewertung emotionaler Reaktionen beteiligt ist (Tabei, 2015).</w:t>
      </w:r>
    </w:p>
    <w:p w:rsidR="00000000" w:rsidDel="00000000" w:rsidP="00000000" w:rsidRDefault="00000000" w:rsidRPr="00000000" w14:paraId="00000035">
      <w:pPr>
        <w:spacing w:after="240" w:before="240" w:lineRule="auto"/>
        <w:rPr/>
      </w:pPr>
      <w:r w:rsidDel="00000000" w:rsidR="00000000" w:rsidRPr="00000000">
        <w:rPr>
          <w:rtl w:val="0"/>
        </w:rPr>
        <w:t xml:space="preserve">Darüber hinaus ist der Precuneus ein Kernbereich des Default-Mode-Netzwerks (DMN), das Funktionen wie episodisches Gedächtnis und mentale Bildverarbeitung unterstützt. Seine Verbindung mit anderen Regionen, die emotionale und interozeptive Prozesse steuern, wird durch musikalisches Training verstärkt, was seine Rolle bei der emotionalen Verarbeitung von Musik unterstreicht (Tanaka, 2016).</w:t>
      </w:r>
    </w:p>
    <w:p w:rsidR="00000000" w:rsidDel="00000000" w:rsidP="00000000" w:rsidRDefault="00000000" w:rsidRPr="00000000" w14:paraId="00000036">
      <w:pPr>
        <w:spacing w:after="240" w:before="240" w:lineRule="auto"/>
        <w:rPr/>
      </w:pPr>
      <w:r w:rsidDel="00000000" w:rsidR="00000000" w:rsidRPr="00000000">
        <w:rPr>
          <w:rtl w:val="0"/>
        </w:rPr>
        <w:t xml:space="preserve">Die Aktivität des Precuneus variiert auch je nach emotionalem Zustand, z. B. bei trauriger oder fröhlicher Musik, und beeinflusst Aufmerksamkeit und Gedächtnisprozesse (Gupta, 2025).</w:t>
      </w:r>
    </w:p>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numPr>
          <w:ilvl w:val="0"/>
          <w:numId w:val="12"/>
        </w:numPr>
        <w:spacing w:after="0" w:afterAutospacing="0" w:before="240" w:lineRule="auto"/>
        <w:ind w:left="720" w:hanging="360"/>
      </w:pPr>
      <w:r w:rsidDel="00000000" w:rsidR="00000000" w:rsidRPr="00000000">
        <w:rPr>
          <w:rtl w:val="0"/>
        </w:rPr>
        <w:t xml:space="preserve">(Tabei, 2015) Tabei, K (2015). Inferior Frontal Gyrus Activation Underlies the Perception of Emotions, While Precuneus Activation Underlies the Feeling of Emotions during Music Listening. Behavioural Neurology, 2015.</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https://doi.org/10.1155/2015/529043</w:t>
        </w:r>
      </w:hyperlink>
      <w:r w:rsidDel="00000000" w:rsidR="00000000" w:rsidRPr="00000000">
        <w:rPr>
          <w:rtl w:val="0"/>
        </w:rPr>
      </w:r>
    </w:p>
    <w:p w:rsidR="00000000" w:rsidDel="00000000" w:rsidP="00000000" w:rsidRDefault="00000000" w:rsidRPr="00000000" w14:paraId="00000039">
      <w:pPr>
        <w:numPr>
          <w:ilvl w:val="0"/>
          <w:numId w:val="12"/>
        </w:numPr>
        <w:spacing w:after="0" w:afterAutospacing="0" w:before="0" w:beforeAutospacing="0" w:lineRule="auto"/>
        <w:ind w:left="720" w:hanging="360"/>
      </w:pPr>
      <w:r w:rsidDel="00000000" w:rsidR="00000000" w:rsidRPr="00000000">
        <w:rPr>
          <w:rtl w:val="0"/>
        </w:rPr>
        <w:t xml:space="preserve">(Tanaka, 2016) Tanaka, S, Kirino, E (2016). Functional Connectivity of the Precuneus in Female University Students with Long-Term Musical Training. Frontiers in Human Neuroscience, 10.</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https://doi.org/10.3389/fnhum.2016.00328</w:t>
        </w:r>
      </w:hyperlink>
      <w:r w:rsidDel="00000000" w:rsidR="00000000" w:rsidRPr="00000000">
        <w:rPr>
          <w:rtl w:val="0"/>
        </w:rPr>
      </w:r>
    </w:p>
    <w:p w:rsidR="00000000" w:rsidDel="00000000" w:rsidP="00000000" w:rsidRDefault="00000000" w:rsidRPr="00000000" w14:paraId="0000003A">
      <w:pPr>
        <w:numPr>
          <w:ilvl w:val="0"/>
          <w:numId w:val="12"/>
        </w:numPr>
        <w:spacing w:after="240" w:before="0" w:beforeAutospacing="0" w:lineRule="auto"/>
        <w:ind w:left="720" w:hanging="360"/>
      </w:pPr>
      <w:r w:rsidDel="00000000" w:rsidR="00000000" w:rsidRPr="00000000">
        <w:rPr>
          <w:rtl w:val="0"/>
        </w:rPr>
        <w:t xml:space="preserve">(Gupta, 2025) Gupta, A et al. (2025). A comparative study of EEG microstate dynamics during happy and sad music videos. Frontiers in Human Neuroscience, 18.</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https://doi.org/10.3389/fnhum.2024.1469468</w:t>
        </w:r>
      </w:hyperlink>
      <w:r w:rsidDel="00000000" w:rsidR="00000000" w:rsidRPr="00000000">
        <w:rPr>
          <w:rtl w:val="0"/>
        </w:rPr>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Welche Rolle spielt der Precuneus bei der emotionalen Bewertung von Musik?</w:t>
      </w:r>
    </w:p>
    <w:p w:rsidR="00000000" w:rsidDel="00000000" w:rsidP="00000000" w:rsidRDefault="00000000" w:rsidRPr="00000000" w14:paraId="0000003C">
      <w:pPr>
        <w:spacing w:after="240" w:before="240" w:lineRule="auto"/>
        <w:rPr/>
      </w:pPr>
      <w:r w:rsidDel="00000000" w:rsidR="00000000" w:rsidRPr="00000000">
        <w:rPr>
          <w:rtl w:val="0"/>
        </w:rPr>
        <w:t xml:space="preserve">Der Precuneus spielt eine zentrale Rolle bei der emotionalen Bewertung von Musik, insbesondere bei der Verarbeitung von </w:t>
      </w:r>
      <w:r w:rsidDel="00000000" w:rsidR="00000000" w:rsidRPr="00000000">
        <w:rPr>
          <w:b w:val="1"/>
          <w:rtl w:val="0"/>
        </w:rPr>
        <w:t xml:space="preserve">gefühlten Emotionen</w:t>
      </w:r>
      <w:r w:rsidDel="00000000" w:rsidR="00000000" w:rsidRPr="00000000">
        <w:rPr>
          <w:rtl w:val="0"/>
        </w:rPr>
        <w:t xml:space="preserve">. Studien zeigen, dass der Precuneus stärker aktiviert wird, wenn Hörer ihre emotionalen Reaktionen auf Musik bewerten, im Vergleich zu passivem Zuhören. Dies deutet darauf hin, dass der Precuneus an der Selbstdarstellung und der Bewertung emotionaler Reaktionen beteiligt ist (Tabei, 2015).</w:t>
      </w:r>
    </w:p>
    <w:p w:rsidR="00000000" w:rsidDel="00000000" w:rsidP="00000000" w:rsidRDefault="00000000" w:rsidRPr="00000000" w14:paraId="0000003D">
      <w:pPr>
        <w:spacing w:after="240" w:before="240" w:lineRule="auto"/>
        <w:rPr/>
      </w:pPr>
      <w:r w:rsidDel="00000000" w:rsidR="00000000" w:rsidRPr="00000000">
        <w:rPr>
          <w:rtl w:val="0"/>
        </w:rPr>
        <w:t xml:space="preserve">Darüber hinaus ist der Precuneus ein Kernbereich des Default-Mode-Netzwerks (DMN), das Funktionen wie episodisches Gedächtnis und mentale Bildverarbeitung unterstützt. Seine Verbindung mit anderen Regionen, die emotionale und interozeptive Prozesse steuern, wird durch musikalisches Training verstärkt, was seine Rolle bei der emotionalen Verarbeitung von Musik unterstreicht (Tanaka, 2016).</w:t>
      </w:r>
    </w:p>
    <w:p w:rsidR="00000000" w:rsidDel="00000000" w:rsidP="00000000" w:rsidRDefault="00000000" w:rsidRPr="00000000" w14:paraId="0000003E">
      <w:pPr>
        <w:spacing w:after="240" w:before="240" w:lineRule="auto"/>
        <w:rPr/>
      </w:pPr>
      <w:r w:rsidDel="00000000" w:rsidR="00000000" w:rsidRPr="00000000">
        <w:rPr>
          <w:rtl w:val="0"/>
        </w:rPr>
        <w:t xml:space="preserve">Die Aktivität des Precuneus variiert auch je nach emotionalem Zustand, z. B. bei trauriger oder fröhlicher Musik, und beeinflusst Aufmerksamkeit und Gedächtnisprozesse (Gupta, 2025).</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numPr>
          <w:ilvl w:val="0"/>
          <w:numId w:val="5"/>
        </w:numPr>
        <w:spacing w:after="0" w:afterAutospacing="0" w:before="240" w:lineRule="auto"/>
        <w:ind w:left="720" w:hanging="360"/>
      </w:pPr>
      <w:r w:rsidDel="00000000" w:rsidR="00000000" w:rsidRPr="00000000">
        <w:rPr>
          <w:rtl w:val="0"/>
        </w:rPr>
        <w:t xml:space="preserve">(Tabei, 2015) Tabei, K (2015). Inferior Frontal Gyrus Activation Underlies the Perception of Emotions, While Precuneus Activation Underlies the Feeling of Emotions during Music Listening. Behavioural Neurology, 2015.</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https://doi.org/10.1155/2015/529043</w:t>
        </w:r>
      </w:hyperlink>
      <w:r w:rsidDel="00000000" w:rsidR="00000000" w:rsidRPr="00000000">
        <w:rPr>
          <w:rtl w:val="0"/>
        </w:rPr>
      </w:r>
    </w:p>
    <w:p w:rsidR="00000000" w:rsidDel="00000000" w:rsidP="00000000" w:rsidRDefault="00000000" w:rsidRPr="00000000" w14:paraId="00000041">
      <w:pPr>
        <w:numPr>
          <w:ilvl w:val="0"/>
          <w:numId w:val="5"/>
        </w:numPr>
        <w:spacing w:after="0" w:afterAutospacing="0" w:before="0" w:beforeAutospacing="0" w:lineRule="auto"/>
        <w:ind w:left="720" w:hanging="360"/>
      </w:pPr>
      <w:r w:rsidDel="00000000" w:rsidR="00000000" w:rsidRPr="00000000">
        <w:rPr>
          <w:rtl w:val="0"/>
        </w:rPr>
        <w:t xml:space="preserve">(Tanaka, 2016) Tanaka, S, Kirino, E (2016). Functional Connectivity of the Precuneus in Female University Students with Long-Term Musical Training. Frontiers in Human Neuroscience, 10.</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https://doi.org/10.3389/fnhum.2016.00328</w:t>
        </w:r>
      </w:hyperlink>
      <w:r w:rsidDel="00000000" w:rsidR="00000000" w:rsidRPr="00000000">
        <w:rPr>
          <w:rtl w:val="0"/>
        </w:rPr>
      </w:r>
    </w:p>
    <w:p w:rsidR="00000000" w:rsidDel="00000000" w:rsidP="00000000" w:rsidRDefault="00000000" w:rsidRPr="00000000" w14:paraId="00000042">
      <w:pPr>
        <w:numPr>
          <w:ilvl w:val="0"/>
          <w:numId w:val="5"/>
        </w:numPr>
        <w:spacing w:after="240" w:before="0" w:beforeAutospacing="0" w:lineRule="auto"/>
        <w:ind w:left="720" w:hanging="360"/>
      </w:pPr>
      <w:r w:rsidDel="00000000" w:rsidR="00000000" w:rsidRPr="00000000">
        <w:rPr>
          <w:rtl w:val="0"/>
        </w:rPr>
        <w:t xml:space="preserve">(Gupta, 2025) Gupta, A et al. (2025). A comparative study of EEG microstate dynamics during happy and sad music videos. Frontiers in Human Neuroscience, 18.</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https://doi.org/10.3389/fnhum.2024.1469468</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pacing w:after="240" w:before="240" w:lineRule="auto"/>
        <w:rPr>
          <w:b w:val="1"/>
        </w:rPr>
      </w:pPr>
      <w:r w:rsidDel="00000000" w:rsidR="00000000" w:rsidRPr="00000000">
        <w:rPr>
          <w:b w:val="1"/>
          <w:rtl w:val="0"/>
        </w:rPr>
        <w:t xml:space="preserve">Gibt es Unterschiede in der Wirkung von Musik auf Emotionen zwischen verschiedenen Kulturen?</w:t>
      </w:r>
    </w:p>
    <w:p w:rsidR="00000000" w:rsidDel="00000000" w:rsidP="00000000" w:rsidRDefault="00000000" w:rsidRPr="00000000" w14:paraId="00000045">
      <w:pPr>
        <w:spacing w:after="240" w:before="240" w:lineRule="auto"/>
        <w:rPr/>
      </w:pPr>
      <w:r w:rsidDel="00000000" w:rsidR="00000000" w:rsidRPr="00000000">
        <w:rPr>
          <w:rtl w:val="0"/>
        </w:rPr>
        <w:t xml:space="preserve">Ja, die Wirkung von Musik auf Emotionen unterscheidet sich zwischen Kulturen, wobei sowohl universelle als auch kulturspezifische Aspekte eine Rolle spielen.</w:t>
      </w:r>
    </w:p>
    <w:p w:rsidR="00000000" w:rsidDel="00000000" w:rsidP="00000000" w:rsidRDefault="00000000" w:rsidRPr="00000000" w14:paraId="00000046">
      <w:pPr>
        <w:numPr>
          <w:ilvl w:val="0"/>
          <w:numId w:val="2"/>
        </w:numPr>
        <w:spacing w:after="0" w:afterAutospacing="0" w:before="240" w:lineRule="auto"/>
        <w:ind w:left="720" w:hanging="360"/>
      </w:pPr>
      <w:r w:rsidDel="00000000" w:rsidR="00000000" w:rsidRPr="00000000">
        <w:rPr>
          <w:b w:val="1"/>
          <w:rtl w:val="0"/>
        </w:rPr>
        <w:t xml:space="preserve">Universelle Aspekte</w:t>
      </w:r>
      <w:r w:rsidDel="00000000" w:rsidR="00000000" w:rsidRPr="00000000">
        <w:rPr>
          <w:rtl w:val="0"/>
        </w:rPr>
        <w:t xml:space="preserve">: Grundlegende emotionale Reaktionen wie Freude oder Traurigkeit können durch musikalische Merkmale wie Tempo und Tonhöhe kulturübergreifend ausgelöst werden. Körperliche Empfindungen und emotionale Reaktionen auf Musik sind in verschiedenen Kulturen ähnlich, was auf universelle Mechanismen hinweist (Putkinen, 2024).</w:t>
        <w:br w:type="textWrapping"/>
      </w:r>
    </w:p>
    <w:p w:rsidR="00000000" w:rsidDel="00000000" w:rsidP="00000000" w:rsidRDefault="00000000" w:rsidRPr="00000000" w14:paraId="00000047">
      <w:pPr>
        <w:numPr>
          <w:ilvl w:val="0"/>
          <w:numId w:val="2"/>
        </w:numPr>
        <w:spacing w:after="0" w:afterAutospacing="0" w:before="0" w:beforeAutospacing="0" w:lineRule="auto"/>
        <w:ind w:left="720" w:hanging="360"/>
      </w:pPr>
      <w:r w:rsidDel="00000000" w:rsidR="00000000" w:rsidRPr="00000000">
        <w:rPr>
          <w:b w:val="1"/>
          <w:rtl w:val="0"/>
        </w:rPr>
        <w:t xml:space="preserve">Kulturspezifische Unterschiede</w:t>
      </w:r>
      <w:r w:rsidDel="00000000" w:rsidR="00000000" w:rsidRPr="00000000">
        <w:rPr>
          <w:rtl w:val="0"/>
        </w:rPr>
        <w:t xml:space="preserve">: Die Wahrnehmung von Harmonien, wie die Unterscheidung zwischen Dur (fröhlich) und Moll (traurig), ist stark von der kulturellen Exposition abhängig. In Papua-Neuguinea zeigten Gemeinschaften mit geringerem Kontakt zu westlicher Musik keine klare Präferenz für Dur oder Moll (Smit, 2022). Ebenso beeinflussen kulturelle Werte, wie Individualismus oder Kollektivismus, die emotionale Bedeutung von Musik. In Finnland wird Musik stärker mit Selbstreflexion assoziiert, während sie in Indien eher zur Stimmungsregulation genutzt wird (Saarikallio, 2020).</w:t>
        <w:br w:type="textWrapping"/>
      </w:r>
    </w:p>
    <w:p w:rsidR="00000000" w:rsidDel="00000000" w:rsidP="00000000" w:rsidRDefault="00000000" w:rsidRPr="00000000" w14:paraId="00000048">
      <w:pPr>
        <w:numPr>
          <w:ilvl w:val="0"/>
          <w:numId w:val="2"/>
        </w:numPr>
        <w:spacing w:after="240" w:before="0" w:beforeAutospacing="0" w:lineRule="auto"/>
        <w:ind w:left="720" w:hanging="360"/>
      </w:pPr>
      <w:r w:rsidDel="00000000" w:rsidR="00000000" w:rsidRPr="00000000">
        <w:rPr>
          <w:b w:val="1"/>
          <w:rtl w:val="0"/>
        </w:rPr>
        <w:t xml:space="preserve">Musikalische Modi</w:t>
      </w:r>
      <w:r w:rsidDel="00000000" w:rsidR="00000000" w:rsidRPr="00000000">
        <w:rPr>
          <w:rtl w:val="0"/>
        </w:rPr>
        <w:t xml:space="preserve">: Traditionelle chinesische Pentatonik und westliche Dur/Moll-Modi lösen unterschiedliche emotionale und physiologische Reaktionen aus, wobei kulturelle Vertrautheit und musikalische Ausbildung die Präferenzen beeinflussen (Jiang, 2024).</w:t>
        <w:br w:type="textWrapping"/>
      </w:r>
    </w:p>
    <w:p w:rsidR="00000000" w:rsidDel="00000000" w:rsidP="00000000" w:rsidRDefault="00000000" w:rsidRPr="00000000" w14:paraId="0000004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numPr>
          <w:ilvl w:val="0"/>
          <w:numId w:val="9"/>
        </w:numPr>
        <w:spacing w:after="0" w:afterAutospacing="0" w:before="240" w:lineRule="auto"/>
        <w:ind w:left="720" w:hanging="360"/>
      </w:pPr>
      <w:r w:rsidDel="00000000" w:rsidR="00000000" w:rsidRPr="00000000">
        <w:rPr>
          <w:rtl w:val="0"/>
        </w:rPr>
        <w:t xml:space="preserve">(Putkinen, 2024) Putkinen, V et al. (2024). Bodily maps of musical sensations across cultures. Proceedings of the National Academy of Sciences of the United States of America, 121.</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https://doi.org/10.1073/pnas.2308859121</w:t>
        </w:r>
      </w:hyperlink>
      <w:r w:rsidDel="00000000" w:rsidR="00000000" w:rsidRPr="00000000">
        <w:rPr>
          <w:rtl w:val="0"/>
        </w:rPr>
      </w:r>
    </w:p>
    <w:p w:rsidR="00000000" w:rsidDel="00000000" w:rsidP="00000000" w:rsidRDefault="00000000" w:rsidRPr="00000000" w14:paraId="0000004B">
      <w:pPr>
        <w:numPr>
          <w:ilvl w:val="0"/>
          <w:numId w:val="9"/>
        </w:numPr>
        <w:spacing w:after="0" w:afterAutospacing="0" w:before="0" w:beforeAutospacing="0" w:lineRule="auto"/>
        <w:ind w:left="720" w:hanging="360"/>
      </w:pPr>
      <w:r w:rsidDel="00000000" w:rsidR="00000000" w:rsidRPr="00000000">
        <w:rPr>
          <w:rtl w:val="0"/>
        </w:rPr>
        <w:t xml:space="preserve">(Smit, 2022) Smit, E et al. (2022). Emotional responses in Papua New Guinea show negligible evidence for a universal effect of major versus minor music. PLoS ONE, 17.</w:t>
      </w:r>
      <w:hyperlink r:id="rId28">
        <w:r w:rsidDel="00000000" w:rsidR="00000000" w:rsidRPr="00000000">
          <w:rPr>
            <w:rtl w:val="0"/>
          </w:rPr>
          <w:t xml:space="preserve"> </w:t>
        </w:r>
      </w:hyperlink>
      <w:hyperlink r:id="rId29">
        <w:r w:rsidDel="00000000" w:rsidR="00000000" w:rsidRPr="00000000">
          <w:rPr>
            <w:color w:val="1155cc"/>
            <w:u w:val="single"/>
            <w:rtl w:val="0"/>
          </w:rPr>
          <w:t xml:space="preserve">https://doi.org/10.1371/journal.pone.0269597</w:t>
        </w:r>
      </w:hyperlink>
      <w:r w:rsidDel="00000000" w:rsidR="00000000" w:rsidRPr="00000000">
        <w:rPr>
          <w:rtl w:val="0"/>
        </w:rPr>
      </w:r>
    </w:p>
    <w:p w:rsidR="00000000" w:rsidDel="00000000" w:rsidP="00000000" w:rsidRDefault="00000000" w:rsidRPr="00000000" w14:paraId="0000004C">
      <w:pPr>
        <w:numPr>
          <w:ilvl w:val="0"/>
          <w:numId w:val="9"/>
        </w:numPr>
        <w:spacing w:after="0" w:afterAutospacing="0" w:before="0" w:beforeAutospacing="0" w:lineRule="auto"/>
        <w:ind w:left="720" w:hanging="360"/>
      </w:pPr>
      <w:r w:rsidDel="00000000" w:rsidR="00000000" w:rsidRPr="00000000">
        <w:rPr>
          <w:rtl w:val="0"/>
        </w:rPr>
        <w:t xml:space="preserve">(Saarikallio, 2020) Saarikallio, S et al. (2020). Emotions of music listening in Finland and in India: Comparison of an individualistic and a collectivistic culture. Psychology of Music, 49, 989 - 1005.</w:t>
      </w:r>
      <w:hyperlink r:id="rId30">
        <w:r w:rsidDel="00000000" w:rsidR="00000000" w:rsidRPr="00000000">
          <w:rPr>
            <w:rtl w:val="0"/>
          </w:rPr>
          <w:t xml:space="preserve"> </w:t>
        </w:r>
      </w:hyperlink>
      <w:hyperlink r:id="rId31">
        <w:r w:rsidDel="00000000" w:rsidR="00000000" w:rsidRPr="00000000">
          <w:rPr>
            <w:color w:val="1155cc"/>
            <w:u w:val="single"/>
            <w:rtl w:val="0"/>
          </w:rPr>
          <w:t xml:space="preserve">https://doi.org/10.1177/0305735620917730</w:t>
        </w:r>
      </w:hyperlink>
      <w:r w:rsidDel="00000000" w:rsidR="00000000" w:rsidRPr="00000000">
        <w:rPr>
          <w:rtl w:val="0"/>
        </w:rPr>
      </w:r>
    </w:p>
    <w:p w:rsidR="00000000" w:rsidDel="00000000" w:rsidP="00000000" w:rsidRDefault="00000000" w:rsidRPr="00000000" w14:paraId="0000004D">
      <w:pPr>
        <w:numPr>
          <w:ilvl w:val="0"/>
          <w:numId w:val="9"/>
        </w:numPr>
        <w:spacing w:after="240" w:before="0" w:beforeAutospacing="0" w:lineRule="auto"/>
        <w:ind w:left="720" w:hanging="360"/>
      </w:pPr>
      <w:r w:rsidDel="00000000" w:rsidR="00000000" w:rsidRPr="00000000">
        <w:rPr>
          <w:rtl w:val="0"/>
        </w:rPr>
        <w:t xml:space="preserve">(Jiang, 2024) Jiang, Y, Zheng, M (2024). The inductive effect of musical mode types on emotions and physiological responses: Chinese pentatonic scales versus Western major/minor modes. Frontiers in Psychology, 15.</w:t>
      </w:r>
      <w:hyperlink r:id="rId32">
        <w:r w:rsidDel="00000000" w:rsidR="00000000" w:rsidRPr="00000000">
          <w:rPr>
            <w:rtl w:val="0"/>
          </w:rPr>
          <w:t xml:space="preserve"> </w:t>
        </w:r>
      </w:hyperlink>
      <w:hyperlink r:id="rId33">
        <w:r w:rsidDel="00000000" w:rsidR="00000000" w:rsidRPr="00000000">
          <w:rPr>
            <w:color w:val="1155cc"/>
            <w:u w:val="single"/>
            <w:rtl w:val="0"/>
          </w:rPr>
          <w:t xml:space="preserve">https://doi.org/10.3389/fpsyg.2024.1414014</w:t>
        </w:r>
      </w:hyperlink>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155/2015/529043" TargetMode="External"/><Relationship Id="rId22" Type="http://schemas.openxmlformats.org/officeDocument/2006/relationships/hyperlink" Target="https://doi.org/10.3389/fnhum.2016.00328" TargetMode="External"/><Relationship Id="rId21" Type="http://schemas.openxmlformats.org/officeDocument/2006/relationships/hyperlink" Target="https://doi.org/10.1155/2015/529043" TargetMode="External"/><Relationship Id="rId24" Type="http://schemas.openxmlformats.org/officeDocument/2006/relationships/hyperlink" Target="https://doi.org/10.3389/fnhum.2024.1469468" TargetMode="External"/><Relationship Id="rId23" Type="http://schemas.openxmlformats.org/officeDocument/2006/relationships/hyperlink" Target="https://doi.org/10.3389/fnhum.2016.0032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55/2015/529043" TargetMode="External"/><Relationship Id="rId26" Type="http://schemas.openxmlformats.org/officeDocument/2006/relationships/hyperlink" Target="https://doi.org/10.1073/pnas.2308859121" TargetMode="External"/><Relationship Id="rId25" Type="http://schemas.openxmlformats.org/officeDocument/2006/relationships/hyperlink" Target="https://doi.org/10.3389/fnhum.2024.1469468" TargetMode="External"/><Relationship Id="rId28" Type="http://schemas.openxmlformats.org/officeDocument/2006/relationships/hyperlink" Target="https://doi.org/10.1371/journal.pone.0269597" TargetMode="External"/><Relationship Id="rId27" Type="http://schemas.openxmlformats.org/officeDocument/2006/relationships/hyperlink" Target="https://doi.org/10.1073/pnas.2308859121" TargetMode="External"/><Relationship Id="rId5" Type="http://schemas.openxmlformats.org/officeDocument/2006/relationships/styles" Target="styles.xml"/><Relationship Id="rId6" Type="http://schemas.openxmlformats.org/officeDocument/2006/relationships/hyperlink" Target="https://doi.org/10.1111/nyas.12676" TargetMode="External"/><Relationship Id="rId29" Type="http://schemas.openxmlformats.org/officeDocument/2006/relationships/hyperlink" Target="https://doi.org/10.1371/journal.pone.0269597" TargetMode="External"/><Relationship Id="rId7" Type="http://schemas.openxmlformats.org/officeDocument/2006/relationships/hyperlink" Target="https://doi.org/10.1111/nyas.12676" TargetMode="External"/><Relationship Id="rId8" Type="http://schemas.openxmlformats.org/officeDocument/2006/relationships/hyperlink" Target="https://doi.org/10.1155/2015/529043" TargetMode="External"/><Relationship Id="rId31" Type="http://schemas.openxmlformats.org/officeDocument/2006/relationships/hyperlink" Target="https://doi.org/10.1177/0305735620917730" TargetMode="External"/><Relationship Id="rId30" Type="http://schemas.openxmlformats.org/officeDocument/2006/relationships/hyperlink" Target="https://doi.org/10.1177/0305735620917730" TargetMode="External"/><Relationship Id="rId11" Type="http://schemas.openxmlformats.org/officeDocument/2006/relationships/hyperlink" Target="https://doi.org/10.3389/fpsyg.2011.00308" TargetMode="External"/><Relationship Id="rId33" Type="http://schemas.openxmlformats.org/officeDocument/2006/relationships/hyperlink" Target="https://doi.org/10.3389/fpsyg.2024.1414014" TargetMode="External"/><Relationship Id="rId10" Type="http://schemas.openxmlformats.org/officeDocument/2006/relationships/hyperlink" Target="https://doi.org/10.3389/fpsyg.2011.00308" TargetMode="External"/><Relationship Id="rId32" Type="http://schemas.openxmlformats.org/officeDocument/2006/relationships/hyperlink" Target="https://doi.org/10.3389/fpsyg.2024.1414014" TargetMode="External"/><Relationship Id="rId13" Type="http://schemas.openxmlformats.org/officeDocument/2006/relationships/hyperlink" Target="https://doi.org/10.1093/MTP/MIV025" TargetMode="External"/><Relationship Id="rId12" Type="http://schemas.openxmlformats.org/officeDocument/2006/relationships/hyperlink" Target="https://doi.org/10.1093/MTP/MIV025" TargetMode="External"/><Relationship Id="rId15" Type="http://schemas.openxmlformats.org/officeDocument/2006/relationships/hyperlink" Target="https://doi.org/10.1155/2015/529043" TargetMode="External"/><Relationship Id="rId14" Type="http://schemas.openxmlformats.org/officeDocument/2006/relationships/hyperlink" Target="https://doi.org/10.1155/2015/529043" TargetMode="External"/><Relationship Id="rId17" Type="http://schemas.openxmlformats.org/officeDocument/2006/relationships/hyperlink" Target="https://doi.org/10.3389/fnhum.2016.00328" TargetMode="External"/><Relationship Id="rId16" Type="http://schemas.openxmlformats.org/officeDocument/2006/relationships/hyperlink" Target="https://doi.org/10.3389/fnhum.2016.00328" TargetMode="External"/><Relationship Id="rId19" Type="http://schemas.openxmlformats.org/officeDocument/2006/relationships/hyperlink" Target="https://doi.org/10.3389/fnhum.2024.1469468" TargetMode="External"/><Relationship Id="rId18" Type="http://schemas.openxmlformats.org/officeDocument/2006/relationships/hyperlink" Target="https://doi.org/10.3389/fnhum.2024.1469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